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C46CF">
        <w:rPr>
          <w:rFonts w:ascii="Cambria" w:hAnsi="Cambria" w:cs="Times New Roman"/>
          <w:b/>
          <w:sz w:val="20"/>
          <w:szCs w:val="20"/>
        </w:rPr>
        <w:t>19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C46CF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AC46CF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B05E6B" w:rsidRPr="00912C8E" w:rsidRDefault="00B05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AC46CF">
        <w:rPr>
          <w:rFonts w:ascii="Cambria" w:hAnsi="Cambria" w:cs="Times New Roman"/>
          <w:sz w:val="20"/>
          <w:szCs w:val="20"/>
        </w:rPr>
        <w:t>16</w:t>
      </w:r>
      <w:r w:rsidR="00592125">
        <w:rPr>
          <w:rFonts w:ascii="Cambria" w:hAnsi="Cambria" w:cs="Times New Roman"/>
          <w:sz w:val="20"/>
          <w:szCs w:val="20"/>
        </w:rPr>
        <w:t xml:space="preserve"> </w:t>
      </w:r>
      <w:r w:rsidR="00AC46CF">
        <w:rPr>
          <w:rFonts w:ascii="Cambria" w:hAnsi="Cambria" w:cs="Times New Roman"/>
          <w:sz w:val="20"/>
          <w:szCs w:val="20"/>
        </w:rPr>
        <w:t>Şubat</w:t>
      </w:r>
      <w:r w:rsidR="0059212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 w:rsidR="00AC46CF"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592125" w:rsidRDefault="005921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46CF" w:rsidRDefault="00AC46C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  <w:t>0 - 1</w:t>
      </w:r>
    </w:p>
    <w:p w:rsidR="00FA0D70" w:rsidRDefault="00592125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D132D" w:rsidRDefault="001D132D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16.02.2025 Tarihinde Saray Şehir Stadında oynanan Büyük Yoncalı spor / Kapaklı Kartal spor müsabakasında, müsabakanın 90.Dk. da oyundan ihraç olan </w:t>
      </w:r>
      <w:r w:rsidRPr="001D132D">
        <w:rPr>
          <w:rFonts w:ascii="Cambria" w:hAnsi="Cambria" w:cs="Times New Roman"/>
          <w:b/>
          <w:sz w:val="20"/>
          <w:szCs w:val="20"/>
        </w:rPr>
        <w:t>Büyük Yoncalı spor Kulübünün 6 forma nolu oyuncusu Berat KARA</w:t>
      </w:r>
      <w:r w:rsidR="00937E5C">
        <w:rPr>
          <w:rFonts w:ascii="Cambria" w:hAnsi="Cambria" w:cs="Times New Roman"/>
          <w:b/>
          <w:sz w:val="20"/>
          <w:szCs w:val="20"/>
        </w:rPr>
        <w:t>KOÇ</w:t>
      </w:r>
      <w:r>
        <w:rPr>
          <w:rFonts w:ascii="Cambria" w:hAnsi="Cambria" w:cs="Times New Roman"/>
          <w:sz w:val="20"/>
          <w:szCs w:val="20"/>
        </w:rPr>
        <w:t xml:space="preserve">’ </w:t>
      </w:r>
      <w:r w:rsidR="00937E5C">
        <w:rPr>
          <w:rFonts w:ascii="Cambria" w:hAnsi="Cambria" w:cs="Times New Roman"/>
          <w:sz w:val="20"/>
          <w:szCs w:val="20"/>
        </w:rPr>
        <w:t>un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D132D" w:rsidRPr="001D132D" w:rsidRDefault="001D132D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46CF" w:rsidRDefault="001D132D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</w:t>
      </w:r>
      <w:r w:rsidR="00AC46CF" w:rsidRPr="00AC46CF">
        <w:rPr>
          <w:rFonts w:ascii="Cambria" w:hAnsi="Cambria" w:cs="Times New Roman"/>
          <w:b/>
          <w:sz w:val="20"/>
          <w:szCs w:val="20"/>
        </w:rPr>
        <w:t>-)</w:t>
      </w:r>
      <w:r w:rsidR="00AC46CF">
        <w:rPr>
          <w:rFonts w:ascii="Cambria" w:hAnsi="Cambria" w:cs="Times New Roman"/>
          <w:b/>
          <w:sz w:val="20"/>
          <w:szCs w:val="20"/>
        </w:rPr>
        <w:t xml:space="preserve"> </w:t>
      </w:r>
      <w:r w:rsidR="00AC46CF">
        <w:rPr>
          <w:rFonts w:ascii="Cambria" w:hAnsi="Cambria" w:cs="Times New Roman"/>
          <w:sz w:val="20"/>
          <w:szCs w:val="20"/>
        </w:rPr>
        <w:t>Kapaklı Kartal spor Kulübünün 04.01.2025 Tarihinde oynanan Büyük Yoncalı spor ile müsabakasına yaptığı itiraz</w:t>
      </w:r>
      <w:r w:rsidR="000850D4">
        <w:rPr>
          <w:rFonts w:ascii="Cambria" w:hAnsi="Cambria" w:cs="Times New Roman"/>
          <w:sz w:val="20"/>
          <w:szCs w:val="20"/>
        </w:rPr>
        <w:t>ı</w:t>
      </w:r>
      <w:r w:rsidR="00AC46CF">
        <w:rPr>
          <w:rFonts w:ascii="Cambria" w:hAnsi="Cambria" w:cs="Times New Roman"/>
          <w:sz w:val="20"/>
          <w:szCs w:val="20"/>
        </w:rPr>
        <w:t xml:space="preserve"> TFF Yönetim Kurulunca değerlendirilmiş kural hatası olduğu tespiti sonucu</w:t>
      </w:r>
      <w:r w:rsidR="000850D4">
        <w:rPr>
          <w:rFonts w:ascii="Cambria" w:hAnsi="Cambria" w:cs="Times New Roman"/>
          <w:sz w:val="20"/>
          <w:szCs w:val="20"/>
        </w:rPr>
        <w:t>,</w:t>
      </w:r>
      <w:r w:rsidR="00AC46CF">
        <w:rPr>
          <w:rFonts w:ascii="Cambria" w:hAnsi="Cambria" w:cs="Times New Roman"/>
          <w:sz w:val="20"/>
          <w:szCs w:val="20"/>
        </w:rPr>
        <w:t xml:space="preserve"> müsabakanın </w:t>
      </w:r>
      <w:r w:rsidR="00893AF3">
        <w:rPr>
          <w:rFonts w:ascii="Cambria" w:hAnsi="Cambria" w:cs="Times New Roman"/>
          <w:sz w:val="20"/>
          <w:szCs w:val="20"/>
        </w:rPr>
        <w:t>70.</w:t>
      </w:r>
      <w:r w:rsidR="00AC46CF">
        <w:rPr>
          <w:rFonts w:ascii="Cambria" w:hAnsi="Cambria" w:cs="Times New Roman"/>
          <w:sz w:val="20"/>
          <w:szCs w:val="20"/>
        </w:rPr>
        <w:t xml:space="preserve"> dakika ve skordan kaldığı şartlarla oynanmasına karar verilmiştir. Adı geçen müsabakanın 16.02.2025 Tarihinde oynatılarak müsabakaları tamamlanan U 18 Liginde;</w:t>
      </w:r>
    </w:p>
    <w:p w:rsidR="00AC46CF" w:rsidRDefault="00AC46CF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46CF" w:rsidRDefault="00AC46CF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 Grubunda S.paşa Namık Kemal spor ve Tekirdağ spor</w:t>
      </w:r>
    </w:p>
    <w:p w:rsidR="00AC46CF" w:rsidRDefault="00AC46CF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 Grubunda Çorlu Bld. Futbol spor ve Ergene spor</w:t>
      </w:r>
    </w:p>
    <w:p w:rsidR="00AC46CF" w:rsidRDefault="00AC46CF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C Grubunda Ç.köy 1911 Doğan spor ve Kapaklı Kartal spor Play Off grubuna yükselmişlerdir.</w:t>
      </w:r>
    </w:p>
    <w:p w:rsidR="00AC46CF" w:rsidRDefault="00AC46CF" w:rsidP="00AC46C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00602" w:rsidRPr="000850D4" w:rsidRDefault="00937E5C" w:rsidP="000850D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="00AC46CF" w:rsidRPr="00AC46CF">
        <w:rPr>
          <w:rFonts w:ascii="Cambria" w:hAnsi="Cambria" w:cs="Times New Roman"/>
          <w:b/>
          <w:sz w:val="20"/>
          <w:szCs w:val="20"/>
        </w:rPr>
        <w:t>-)</w:t>
      </w:r>
      <w:r w:rsidR="00AC46CF">
        <w:rPr>
          <w:rFonts w:ascii="Cambria" w:hAnsi="Cambria" w:cs="Times New Roman"/>
          <w:b/>
          <w:sz w:val="20"/>
          <w:szCs w:val="20"/>
        </w:rPr>
        <w:t xml:space="preserve"> </w:t>
      </w:r>
      <w:r w:rsidR="00AC46CF">
        <w:rPr>
          <w:rFonts w:ascii="Cambria" w:hAnsi="Cambria" w:cs="Times New Roman"/>
          <w:sz w:val="20"/>
          <w:szCs w:val="20"/>
        </w:rPr>
        <w:t xml:space="preserve">Statü gereği gruplarında </w:t>
      </w:r>
      <w:r w:rsidR="000850D4">
        <w:rPr>
          <w:rFonts w:ascii="Cambria" w:hAnsi="Cambria" w:cs="Times New Roman"/>
          <w:sz w:val="20"/>
          <w:szCs w:val="20"/>
        </w:rPr>
        <w:t xml:space="preserve">ilk iki </w:t>
      </w:r>
      <w:r w:rsidR="00AC46CF">
        <w:rPr>
          <w:rFonts w:ascii="Cambria" w:hAnsi="Cambria" w:cs="Times New Roman"/>
          <w:sz w:val="20"/>
          <w:szCs w:val="20"/>
        </w:rPr>
        <w:t xml:space="preserve">sırayı alan toplamda </w:t>
      </w:r>
      <w:r w:rsidR="000850D4">
        <w:rPr>
          <w:rFonts w:ascii="Cambria" w:hAnsi="Cambria" w:cs="Times New Roman"/>
          <w:sz w:val="20"/>
          <w:szCs w:val="20"/>
        </w:rPr>
        <w:t>6</w:t>
      </w:r>
      <w:r w:rsidR="00AC46CF">
        <w:rPr>
          <w:rFonts w:ascii="Cambria" w:hAnsi="Cambria" w:cs="Times New Roman"/>
          <w:sz w:val="20"/>
          <w:szCs w:val="20"/>
        </w:rPr>
        <w:t xml:space="preserve"> takımın </w:t>
      </w:r>
      <w:r w:rsidR="00AC46CF" w:rsidRPr="00EB5200">
        <w:rPr>
          <w:rFonts w:ascii="Cambria" w:hAnsi="Cambria"/>
          <w:sz w:val="20"/>
          <w:szCs w:val="20"/>
        </w:rPr>
        <w:t xml:space="preserve">katılımı ile </w:t>
      </w:r>
      <w:r w:rsidR="000850D4">
        <w:rPr>
          <w:rFonts w:ascii="Cambria" w:hAnsi="Cambria"/>
          <w:sz w:val="20"/>
          <w:szCs w:val="20"/>
        </w:rPr>
        <w:t>çift</w:t>
      </w:r>
      <w:r w:rsidR="00AC46CF" w:rsidRPr="00EB5200">
        <w:rPr>
          <w:rFonts w:ascii="Cambria" w:hAnsi="Cambria"/>
          <w:sz w:val="20"/>
          <w:szCs w:val="20"/>
        </w:rPr>
        <w:t xml:space="preserve"> devreli </w:t>
      </w:r>
      <w:r w:rsidR="000850D4">
        <w:rPr>
          <w:rFonts w:ascii="Cambria" w:hAnsi="Cambria"/>
          <w:sz w:val="20"/>
          <w:szCs w:val="20"/>
        </w:rPr>
        <w:t xml:space="preserve">lig usulüne göre oynatılacak </w:t>
      </w:r>
      <w:r w:rsidR="00AC46CF" w:rsidRPr="00EB5200">
        <w:rPr>
          <w:rFonts w:ascii="Cambria" w:hAnsi="Cambria"/>
          <w:sz w:val="20"/>
          <w:szCs w:val="20"/>
        </w:rPr>
        <w:t xml:space="preserve">Play Off müsabakalarına </w:t>
      </w:r>
      <w:r w:rsidR="000850D4">
        <w:rPr>
          <w:rFonts w:ascii="Cambria" w:hAnsi="Cambria"/>
          <w:sz w:val="20"/>
          <w:szCs w:val="20"/>
        </w:rPr>
        <w:t xml:space="preserve">A Grubu İkincisi Tekirdağ spor Kulübünün komitemize sunmuş olduğu dilekçesinde katılmayacağını belirtmesi üzerine, </w:t>
      </w:r>
      <w:r w:rsidR="00893AF3">
        <w:rPr>
          <w:rFonts w:ascii="Cambria" w:hAnsi="Cambria"/>
          <w:sz w:val="20"/>
          <w:szCs w:val="20"/>
        </w:rPr>
        <w:t>17.02</w:t>
      </w:r>
      <w:r w:rsidR="000850D4">
        <w:rPr>
          <w:rFonts w:ascii="Cambria" w:hAnsi="Cambria"/>
          <w:sz w:val="20"/>
          <w:szCs w:val="20"/>
        </w:rPr>
        <w:t xml:space="preserve">.2025 Tarihinde </w:t>
      </w:r>
      <w:r w:rsidR="000850D4">
        <w:rPr>
          <w:rFonts w:ascii="Cambria" w:hAnsi="Cambria"/>
          <w:sz w:val="20"/>
          <w:szCs w:val="20"/>
        </w:rPr>
        <w:t xml:space="preserve">Tekirdağ Amatör spor Kulüpleri Toplantı Salonunda yapılan Play Off kura çekimi sonucu müsabakaların 5 takım arasında oynanacak çift devre lig usulüne göre </w:t>
      </w:r>
      <w:r w:rsidR="00893AF3">
        <w:rPr>
          <w:rFonts w:ascii="Cambria" w:hAnsi="Cambria"/>
          <w:sz w:val="20"/>
          <w:szCs w:val="20"/>
        </w:rPr>
        <w:t>21.02</w:t>
      </w:r>
      <w:r w:rsidR="000850D4">
        <w:rPr>
          <w:rFonts w:ascii="Cambria" w:hAnsi="Cambria"/>
          <w:sz w:val="20"/>
          <w:szCs w:val="20"/>
        </w:rPr>
        <w:t>.2025 Tarihinde başlatılmasına,</w:t>
      </w:r>
    </w:p>
    <w:p w:rsidR="00FF68ED" w:rsidRDefault="00FF68ED" w:rsidP="000B62AC">
      <w:pPr>
        <w:pStyle w:val="NoSpacing"/>
        <w:tabs>
          <w:tab w:val="left" w:pos="2715"/>
        </w:tabs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0B62AC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10" w:rsidRDefault="00F21710" w:rsidP="005E7022">
      <w:pPr>
        <w:spacing w:after="0" w:line="240" w:lineRule="auto"/>
      </w:pPr>
      <w:r>
        <w:separator/>
      </w:r>
    </w:p>
  </w:endnote>
  <w:endnote w:type="continuationSeparator" w:id="0">
    <w:p w:rsidR="00F21710" w:rsidRDefault="00F21710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10" w:rsidRDefault="00F21710" w:rsidP="005E7022">
      <w:pPr>
        <w:spacing w:after="0" w:line="240" w:lineRule="auto"/>
      </w:pPr>
      <w:r>
        <w:separator/>
      </w:r>
    </w:p>
  </w:footnote>
  <w:footnote w:type="continuationSeparator" w:id="0">
    <w:p w:rsidR="00F21710" w:rsidRDefault="00F21710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296"/>
    <w:rsid w:val="00062576"/>
    <w:rsid w:val="00065051"/>
    <w:rsid w:val="000850D4"/>
    <w:rsid w:val="00094667"/>
    <w:rsid w:val="000A41F5"/>
    <w:rsid w:val="000B118B"/>
    <w:rsid w:val="000B62AC"/>
    <w:rsid w:val="00164B2B"/>
    <w:rsid w:val="001B6FC3"/>
    <w:rsid w:val="001D132D"/>
    <w:rsid w:val="00205AE7"/>
    <w:rsid w:val="00240E35"/>
    <w:rsid w:val="002664BF"/>
    <w:rsid w:val="00273390"/>
    <w:rsid w:val="002F7F47"/>
    <w:rsid w:val="00307777"/>
    <w:rsid w:val="00324E14"/>
    <w:rsid w:val="0033470B"/>
    <w:rsid w:val="00347564"/>
    <w:rsid w:val="003652AF"/>
    <w:rsid w:val="00392026"/>
    <w:rsid w:val="00397533"/>
    <w:rsid w:val="003B4C00"/>
    <w:rsid w:val="003B7F3D"/>
    <w:rsid w:val="003F3B58"/>
    <w:rsid w:val="0041586F"/>
    <w:rsid w:val="00417798"/>
    <w:rsid w:val="004228D7"/>
    <w:rsid w:val="0045118C"/>
    <w:rsid w:val="004948ED"/>
    <w:rsid w:val="004A02F0"/>
    <w:rsid w:val="004B6E77"/>
    <w:rsid w:val="004C42BF"/>
    <w:rsid w:val="004F007B"/>
    <w:rsid w:val="005123EF"/>
    <w:rsid w:val="005135AB"/>
    <w:rsid w:val="00520E74"/>
    <w:rsid w:val="0053286C"/>
    <w:rsid w:val="00547BFB"/>
    <w:rsid w:val="00553FA7"/>
    <w:rsid w:val="00575235"/>
    <w:rsid w:val="00592125"/>
    <w:rsid w:val="00593DE2"/>
    <w:rsid w:val="00596CC7"/>
    <w:rsid w:val="005A146D"/>
    <w:rsid w:val="005A62BA"/>
    <w:rsid w:val="005E276F"/>
    <w:rsid w:val="005E7022"/>
    <w:rsid w:val="0064529F"/>
    <w:rsid w:val="006734EF"/>
    <w:rsid w:val="006809BF"/>
    <w:rsid w:val="006A6FC1"/>
    <w:rsid w:val="006A7516"/>
    <w:rsid w:val="006D3550"/>
    <w:rsid w:val="006D3964"/>
    <w:rsid w:val="006F4EF6"/>
    <w:rsid w:val="00735C55"/>
    <w:rsid w:val="00746CD8"/>
    <w:rsid w:val="0075041F"/>
    <w:rsid w:val="0077430B"/>
    <w:rsid w:val="007A08CE"/>
    <w:rsid w:val="007B0FF6"/>
    <w:rsid w:val="007C2C26"/>
    <w:rsid w:val="007C52FB"/>
    <w:rsid w:val="00800602"/>
    <w:rsid w:val="008079A0"/>
    <w:rsid w:val="00833E0F"/>
    <w:rsid w:val="00855DA3"/>
    <w:rsid w:val="008871E0"/>
    <w:rsid w:val="00893AF3"/>
    <w:rsid w:val="008C6FF3"/>
    <w:rsid w:val="008E380A"/>
    <w:rsid w:val="00902E95"/>
    <w:rsid w:val="0093557E"/>
    <w:rsid w:val="00937E5C"/>
    <w:rsid w:val="00942476"/>
    <w:rsid w:val="00A267FA"/>
    <w:rsid w:val="00A411AE"/>
    <w:rsid w:val="00A541A1"/>
    <w:rsid w:val="00AB0C1F"/>
    <w:rsid w:val="00AB2911"/>
    <w:rsid w:val="00AC46CF"/>
    <w:rsid w:val="00B05E6B"/>
    <w:rsid w:val="00B276AE"/>
    <w:rsid w:val="00B46FE6"/>
    <w:rsid w:val="00B834F7"/>
    <w:rsid w:val="00BA7962"/>
    <w:rsid w:val="00C5713E"/>
    <w:rsid w:val="00C57C78"/>
    <w:rsid w:val="00CC53F1"/>
    <w:rsid w:val="00CC6D44"/>
    <w:rsid w:val="00CE35ED"/>
    <w:rsid w:val="00CF0042"/>
    <w:rsid w:val="00D03B51"/>
    <w:rsid w:val="00D07543"/>
    <w:rsid w:val="00D30CEB"/>
    <w:rsid w:val="00D41755"/>
    <w:rsid w:val="00D440F9"/>
    <w:rsid w:val="00D55239"/>
    <w:rsid w:val="00D97299"/>
    <w:rsid w:val="00DC3BEF"/>
    <w:rsid w:val="00E12742"/>
    <w:rsid w:val="00E32A44"/>
    <w:rsid w:val="00E71FA1"/>
    <w:rsid w:val="00E9585C"/>
    <w:rsid w:val="00ED539C"/>
    <w:rsid w:val="00EE08B0"/>
    <w:rsid w:val="00EE3A3E"/>
    <w:rsid w:val="00F21710"/>
    <w:rsid w:val="00F25322"/>
    <w:rsid w:val="00F4216F"/>
    <w:rsid w:val="00F604B4"/>
    <w:rsid w:val="00F6424D"/>
    <w:rsid w:val="00F74CF2"/>
    <w:rsid w:val="00FA041D"/>
    <w:rsid w:val="00FA0D70"/>
    <w:rsid w:val="00FE4503"/>
    <w:rsid w:val="00FF51B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02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9376-334B-4725-9B73-47A32FB8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99</cp:revision>
  <cp:lastPrinted>2025-02-19T07:00:00Z</cp:lastPrinted>
  <dcterms:created xsi:type="dcterms:W3CDTF">2024-09-17T06:49:00Z</dcterms:created>
  <dcterms:modified xsi:type="dcterms:W3CDTF">2025-02-19T07:01:00Z</dcterms:modified>
</cp:coreProperties>
</file>